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9F2CBD" w:rsidRDefault="00257C26" w:rsidP="00107FE6">
      <w:pPr>
        <w:pStyle w:val="Heading1"/>
        <w:rPr>
          <w:rFonts w:eastAsia="Arial"/>
        </w:rPr>
      </w:pPr>
      <w:r>
        <w:rPr>
          <w:rFonts w:eastAsia="Arial"/>
        </w:rPr>
        <w:t>FOR IMMEDIATE RELEASE</w:t>
      </w:r>
    </w:p>
    <w:p w14:paraId="720CD3FC" w14:textId="77777777" w:rsidR="00C63447" w:rsidRDefault="00C63447">
      <w:pPr>
        <w:spacing w:after="150"/>
        <w:jc w:val="center"/>
        <w:rPr>
          <w:rFonts w:ascii="Arial" w:eastAsia="Arial" w:hAnsi="Arial" w:cs="Arial"/>
          <w:b/>
          <w:bCs/>
          <w:i/>
          <w:iCs/>
          <w:sz w:val="28"/>
          <w:szCs w:val="28"/>
        </w:rPr>
      </w:pPr>
    </w:p>
    <w:p w14:paraId="00000002" w14:textId="428E8EE6" w:rsidR="009F2CBD" w:rsidRDefault="00257C26">
      <w:pPr>
        <w:spacing w:after="150"/>
        <w:jc w:val="center"/>
        <w:rPr>
          <w:rFonts w:ascii="Arial" w:eastAsia="Arial" w:hAnsi="Arial" w:cs="Arial"/>
          <w:b/>
          <w:bCs/>
          <w:i/>
          <w:iCs/>
          <w:sz w:val="28"/>
          <w:szCs w:val="28"/>
        </w:rPr>
      </w:pPr>
      <w:r>
        <w:rPr>
          <w:rFonts w:ascii="Arial" w:eastAsia="Arial" w:hAnsi="Arial" w:cs="Arial"/>
          <w:b/>
          <w:bCs/>
          <w:i/>
          <w:iCs/>
          <w:sz w:val="28"/>
          <w:szCs w:val="28"/>
        </w:rPr>
        <w:t xml:space="preserve">Torch Lake’s Two Leading Conservation Organizations </w:t>
      </w:r>
    </w:p>
    <w:p w14:paraId="00000003" w14:textId="77777777" w:rsidR="009F2CBD" w:rsidRDefault="00257C26">
      <w:pPr>
        <w:spacing w:after="150"/>
        <w:jc w:val="center"/>
        <w:rPr>
          <w:rFonts w:ascii="Arial" w:eastAsia="Arial" w:hAnsi="Arial" w:cs="Arial"/>
          <w:b/>
          <w:bCs/>
          <w:i/>
          <w:iCs/>
          <w:sz w:val="28"/>
          <w:szCs w:val="28"/>
        </w:rPr>
      </w:pPr>
      <w:r>
        <w:rPr>
          <w:rFonts w:ascii="Arial" w:eastAsia="Arial" w:hAnsi="Arial" w:cs="Arial"/>
          <w:b/>
          <w:bCs/>
          <w:i/>
          <w:iCs/>
          <w:sz w:val="28"/>
          <w:szCs w:val="28"/>
        </w:rPr>
        <w:t>Explore A More Unified Future</w:t>
      </w:r>
    </w:p>
    <w:p w14:paraId="00000004" w14:textId="77777777" w:rsidR="009F2CBD" w:rsidRDefault="009F2CBD">
      <w:pPr>
        <w:spacing w:after="150"/>
        <w:jc w:val="center"/>
        <w:rPr>
          <w:rFonts w:ascii="Arial" w:eastAsia="Arial" w:hAnsi="Arial" w:cs="Arial"/>
          <w:b/>
          <w:bCs/>
          <w:i/>
          <w:iCs/>
          <w:sz w:val="28"/>
          <w:szCs w:val="28"/>
        </w:rPr>
      </w:pPr>
    </w:p>
    <w:p w14:paraId="00000005" w14:textId="2D0C0E55" w:rsidR="009F2CBD" w:rsidRDefault="00257C26">
      <w:pPr>
        <w:spacing w:after="240"/>
        <w:rPr>
          <w:rFonts w:ascii="Arial" w:eastAsia="Arial" w:hAnsi="Arial" w:cs="Arial"/>
          <w:i/>
          <w:iCs/>
        </w:rPr>
      </w:pPr>
      <w:r>
        <w:rPr>
          <w:rFonts w:ascii="Arial" w:eastAsia="Arial" w:hAnsi="Arial" w:cs="Arial"/>
          <w:b/>
          <w:bCs/>
          <w:i/>
          <w:iCs/>
        </w:rPr>
        <w:t xml:space="preserve">ANTRIM County, Mich. </w:t>
      </w:r>
      <w:r w:rsidR="00C63447">
        <w:rPr>
          <w:rFonts w:ascii="Arial" w:eastAsia="Arial" w:hAnsi="Arial" w:cs="Arial"/>
          <w:b/>
          <w:bCs/>
          <w:i/>
          <w:iCs/>
        </w:rPr>
        <w:t xml:space="preserve">- </w:t>
      </w:r>
      <w:r w:rsidR="008B38BB">
        <w:rPr>
          <w:rFonts w:ascii="Arial" w:eastAsia="Arial" w:hAnsi="Arial" w:cs="Arial"/>
          <w:b/>
          <w:bCs/>
          <w:i/>
          <w:iCs/>
        </w:rPr>
        <w:t>July 28, 2026</w:t>
      </w:r>
      <w:r>
        <w:rPr>
          <w:rFonts w:ascii="Arial" w:eastAsia="Arial" w:hAnsi="Arial" w:cs="Arial"/>
          <w:b/>
          <w:bCs/>
          <w:i/>
          <w:iCs/>
        </w:rPr>
        <w:t xml:space="preserve"> — The Torch Lake Protection Alliance (TLPA) and the Torch Conservation Center (TCC) today announced a Memorandum of Understanding (MOU) to guide collaboration over the next twelve months. </w:t>
      </w:r>
      <w:r>
        <w:rPr>
          <w:rFonts w:ascii="Arial" w:eastAsia="Arial" w:hAnsi="Arial" w:cs="Arial"/>
          <w:i/>
          <w:iCs/>
        </w:rPr>
        <w:t>Under the MOU, the two organizations will jointly pursue watershed protection initiatives, coordinate fundraising efforts, and evaluate whether closer organizational alignment would strengthen their shared mission of protecting Torch Lake and its surrounding watershed.</w:t>
      </w:r>
    </w:p>
    <w:p w14:paraId="00000006" w14:textId="77777777" w:rsidR="009F2CBD" w:rsidRDefault="00257C26">
      <w:pPr>
        <w:spacing w:after="240"/>
        <w:rPr>
          <w:rFonts w:ascii="Arial" w:eastAsia="Arial" w:hAnsi="Arial" w:cs="Arial"/>
          <w:i/>
          <w:iCs/>
        </w:rPr>
      </w:pPr>
      <w:r>
        <w:rPr>
          <w:rFonts w:ascii="Arial" w:eastAsia="Arial" w:hAnsi="Arial" w:cs="Arial"/>
          <w:i/>
          <w:iCs/>
        </w:rPr>
        <w:t xml:space="preserve">Both TCC and TLPA are committed to protecting the future health of Torch Lake and its watershed.  TCC’s mission focuses on caring for Torch Lake and its watershed through education, collaboration and land conservation. TLPA’s mission focuses on science-based water quality monitoring as well as public and legal advocacy initiatives. </w:t>
      </w:r>
    </w:p>
    <w:p w14:paraId="00000007" w14:textId="77777777" w:rsidR="009F2CBD" w:rsidRDefault="00257C26">
      <w:pPr>
        <w:spacing w:after="240"/>
        <w:rPr>
          <w:rFonts w:ascii="Arial" w:eastAsia="Arial" w:hAnsi="Arial" w:cs="Arial"/>
          <w:i/>
          <w:iCs/>
        </w:rPr>
      </w:pPr>
      <w:r>
        <w:rPr>
          <w:rFonts w:ascii="Arial" w:eastAsia="Arial" w:hAnsi="Arial" w:cs="Arial"/>
          <w:i/>
          <w:iCs/>
        </w:rPr>
        <w:t xml:space="preserve">Given their complementary missions, the two organizations have long supported one another on a project-by-project basis, including a joint effort to protect the endangered Torch River Islands, a collaborative effort in connection with the Keep Torch Lake Blue water quality study as well as other educational and monitoring initiatives. Most recently, TCC and TLPA have worked together to create an audio-visual display highlighting key threats facing Torch, which TCC has on display in its Artisan Market in Alden.  </w:t>
      </w:r>
    </w:p>
    <w:p w14:paraId="00000008" w14:textId="77777777" w:rsidR="009F2CBD" w:rsidRDefault="00257C26">
      <w:pPr>
        <w:spacing w:after="240"/>
        <w:rPr>
          <w:rFonts w:ascii="Arial" w:eastAsia="Arial" w:hAnsi="Arial" w:cs="Arial"/>
          <w:i/>
          <w:iCs/>
        </w:rPr>
      </w:pPr>
      <w:r>
        <w:rPr>
          <w:rFonts w:ascii="Arial" w:eastAsia="Arial" w:hAnsi="Arial" w:cs="Arial"/>
          <w:i/>
          <w:iCs/>
        </w:rPr>
        <w:t>The threats facing Torch Lake are growing as development continues and the lake becomes ever more popular. The MOU reflects TLPA and TCC’s belief that protecting the Lake is best served through greater collaboration and, possibly, after thorough study, an actual consolidation. Under the agreement, the organizations will establish a Joint Exploratory Committee (JEC) composed of board representatives from each organization. The goals are to evaluate the legal, financial, operational, and cultural feasibility of a formal merger; to oversee joint public education and conservation initiatives; and to guide a coordinated fundraising campaign — the ‘Torch United Campaign’ — set to launch in 2026.</w:t>
      </w:r>
    </w:p>
    <w:p w14:paraId="00000009" w14:textId="4C73BA9C" w:rsidR="009F2CBD" w:rsidRDefault="00257C26">
      <w:pPr>
        <w:spacing w:before="240" w:after="240"/>
        <w:rPr>
          <w:rFonts w:ascii="Arial" w:eastAsia="Arial" w:hAnsi="Arial" w:cs="Arial"/>
          <w:i/>
          <w:iCs/>
        </w:rPr>
      </w:pPr>
      <w:r>
        <w:rPr>
          <w:rFonts w:ascii="Arial" w:eastAsia="Arial" w:hAnsi="Arial" w:cs="Arial"/>
          <w:i/>
          <w:iCs/>
        </w:rPr>
        <w:t>“Our focus has always been the long-term health of Torch Lake and its surrounding watershed.” said Nancy Brown, Vice Chair of TCC. “We’ve built a strong foundation through our Artisan Market in Alden—a true community hub—and our educational programs that inspire people to care for Torch Lake. We are committed to preserving and strengthening those defining parts of our mission while exploring how a closer strategic relationship with TLPA can build on each organization’s strengths and create an even greater impact for the future of Torch Lake</w:t>
      </w:r>
      <w:r w:rsidR="00581B9E">
        <w:rPr>
          <w:rFonts w:ascii="Arial" w:eastAsia="Arial" w:hAnsi="Arial" w:cs="Arial"/>
          <w:i/>
          <w:iCs/>
        </w:rPr>
        <w:t>.</w:t>
      </w:r>
      <w:r>
        <w:rPr>
          <w:rFonts w:ascii="Arial" w:eastAsia="Arial" w:hAnsi="Arial" w:cs="Arial"/>
          <w:i/>
          <w:iCs/>
        </w:rPr>
        <w:t>”</w:t>
      </w:r>
    </w:p>
    <w:p w14:paraId="7169396A" w14:textId="52CA7AEC" w:rsidR="006217CC" w:rsidRDefault="006217CC" w:rsidP="006217CC">
      <w:pPr>
        <w:spacing w:after="240"/>
        <w:rPr>
          <w:rFonts w:ascii="Arial" w:eastAsia="Arial" w:hAnsi="Arial" w:cs="Arial"/>
          <w:i/>
          <w:iCs/>
        </w:rPr>
      </w:pPr>
      <w:r>
        <w:rPr>
          <w:rFonts w:ascii="Arial" w:eastAsia="Arial" w:hAnsi="Arial" w:cs="Arial"/>
          <w:i/>
          <w:iCs/>
        </w:rPr>
        <w:t>“As we will be reporting in detail in the near future, our jointly led and recently concluded three-year Keep Torch Lake Blue study of the lake’s water quality demonstrates that that the threats to Torch Lake are complex, and it will take a sustained and coordinated effort now and going forward to protect Torch’s health and extraordinary beauty.” said Dan Sajkowski, President of TLPA.  TLPA’s President explained, “We have long admired TCC, the great work it does and the people who lead it. We look forward to our growing collaboration with TCC and to examining in a thoughtful way whether the Lake best would be served by TLPA and TCC formally aligning or consolidating.”</w:t>
      </w:r>
    </w:p>
    <w:p w14:paraId="6CCC9BE7" w14:textId="77777777" w:rsidR="006217CC" w:rsidRDefault="006217CC" w:rsidP="006217CC">
      <w:pPr>
        <w:spacing w:after="300"/>
        <w:rPr>
          <w:rFonts w:ascii="Arial" w:eastAsia="Arial" w:hAnsi="Arial" w:cs="Arial"/>
          <w:i/>
          <w:iCs/>
        </w:rPr>
      </w:pPr>
      <w:r>
        <w:rPr>
          <w:rFonts w:ascii="Arial" w:eastAsia="Arial" w:hAnsi="Arial" w:cs="Arial"/>
          <w:i/>
          <w:iCs/>
        </w:rPr>
        <w:t>The MOU is non-binding with respect to any future merger decision. The parties emphasized that the exploratory process is designed to determine — through careful due diligence over the coming months — whether a combined organization or continued independent operation would best serve Torch Lake and its watershed.</w:t>
      </w:r>
    </w:p>
    <w:p w14:paraId="0000000A" w14:textId="77777777" w:rsidR="009F2CBD" w:rsidRDefault="00257C26">
      <w:pPr>
        <w:spacing w:before="240" w:after="240"/>
        <w:rPr>
          <w:rFonts w:ascii="Arial" w:eastAsia="Arial" w:hAnsi="Arial" w:cs="Arial"/>
          <w:i/>
          <w:iCs/>
        </w:rPr>
      </w:pPr>
      <w:r>
        <w:rPr>
          <w:rFonts w:ascii="Arial" w:eastAsia="Arial" w:hAnsi="Arial" w:cs="Arial"/>
          <w:b/>
          <w:bCs/>
          <w:i/>
          <w:iCs/>
        </w:rPr>
        <w:lastRenderedPageBreak/>
        <w:t>The organizations also announced their joint support for another landmark conservation initiative benefiting the Torch Lake watershed.</w:t>
      </w:r>
      <w:r>
        <w:rPr>
          <w:rFonts w:ascii="Arial" w:eastAsia="Arial" w:hAnsi="Arial" w:cs="Arial"/>
          <w:i/>
          <w:iCs/>
        </w:rPr>
        <w:t xml:space="preserve"> Both TCC and TLPA are supporting the recently announced collaboration between the Grand Traverse Regional Land Conservancy and YMCA Camp Hayo-Went-Ha to permanently protect 354 acres of forest, wetlands, and shoreline through a conservation easement. The project will preserve more than 6,000 feet of undeveloped Torch Lake shoreline, helping safeguard water quality, wildlife habitat, and the natural character of the watershed for generations to come.</w:t>
      </w:r>
    </w:p>
    <w:p w14:paraId="0000000B" w14:textId="77777777" w:rsidR="009F2CBD" w:rsidRDefault="00257C26">
      <w:pPr>
        <w:spacing w:before="240" w:after="240"/>
        <w:rPr>
          <w:rFonts w:ascii="Arial" w:eastAsia="Arial" w:hAnsi="Arial" w:cs="Arial"/>
          <w:i/>
          <w:iCs/>
        </w:rPr>
      </w:pPr>
      <w:r>
        <w:rPr>
          <w:rFonts w:ascii="Arial" w:eastAsia="Arial" w:hAnsi="Arial" w:cs="Arial"/>
          <w:i/>
          <w:iCs/>
        </w:rPr>
        <w:t>Torch Conservation Center has committed a $5,000 contribution toward the campaign in 2026 and intends to continue its financial support in future years. In a show of solidarity, members of the Torch Lake Protection Alliance Board have collectively pledged an additional $5,000 through personal contributions to help advance the effort.</w:t>
      </w:r>
    </w:p>
    <w:p w14:paraId="0000000C" w14:textId="58017932" w:rsidR="009F2CBD" w:rsidRDefault="006217CC">
      <w:pPr>
        <w:spacing w:after="240"/>
        <w:rPr>
          <w:rFonts w:ascii="Arial" w:eastAsia="Arial" w:hAnsi="Arial" w:cs="Arial"/>
          <w:i/>
          <w:iCs/>
        </w:rPr>
      </w:pPr>
      <w:r>
        <w:rPr>
          <w:rFonts w:ascii="Arial" w:eastAsia="Arial" w:hAnsi="Arial" w:cs="Arial"/>
          <w:i/>
          <w:iCs/>
        </w:rPr>
        <w:t xml:space="preserve">“Conservancy efforts have long been at the core of Torch Conservation Center.  We are pleased that TLPA has joined us in </w:t>
      </w:r>
      <w:r w:rsidR="006C2B75">
        <w:rPr>
          <w:rFonts w:ascii="Arial" w:eastAsia="Arial" w:hAnsi="Arial" w:cs="Arial"/>
          <w:i/>
          <w:iCs/>
        </w:rPr>
        <w:t>donating</w:t>
      </w:r>
      <w:r>
        <w:rPr>
          <w:rFonts w:ascii="Arial" w:eastAsia="Arial" w:hAnsi="Arial" w:cs="Arial"/>
          <w:i/>
          <w:iCs/>
        </w:rPr>
        <w:t>”, added Nancy Brown.</w:t>
      </w:r>
    </w:p>
    <w:p w14:paraId="0000000F" w14:textId="77777777" w:rsidR="009F2CBD" w:rsidRDefault="009F2CBD">
      <w:pPr>
        <w:spacing w:after="300"/>
        <w:rPr>
          <w:rFonts w:ascii="Arial" w:eastAsia="Arial" w:hAnsi="Arial" w:cs="Arial"/>
          <w:i/>
          <w:iCs/>
        </w:rPr>
      </w:pPr>
    </w:p>
    <w:p w14:paraId="00000010" w14:textId="77777777" w:rsidR="009F2CBD" w:rsidRDefault="00257C26">
      <w:pPr>
        <w:spacing w:after="120"/>
        <w:rPr>
          <w:rFonts w:ascii="Arial" w:eastAsia="Arial" w:hAnsi="Arial" w:cs="Arial"/>
          <w:i/>
          <w:iCs/>
        </w:rPr>
      </w:pPr>
      <w:r>
        <w:rPr>
          <w:rFonts w:ascii="Arial" w:eastAsia="Arial" w:hAnsi="Arial" w:cs="Arial"/>
          <w:b/>
          <w:bCs/>
          <w:i/>
          <w:iCs/>
        </w:rPr>
        <w:t>About Torch Lake Protection Alliance</w:t>
      </w:r>
    </w:p>
    <w:p w14:paraId="00000011" w14:textId="77777777" w:rsidR="009F2CBD" w:rsidRDefault="00257C26">
      <w:pPr>
        <w:spacing w:after="240"/>
        <w:rPr>
          <w:rFonts w:ascii="Arial" w:eastAsia="Arial" w:hAnsi="Arial" w:cs="Arial"/>
          <w:i/>
          <w:iCs/>
        </w:rPr>
      </w:pPr>
      <w:r>
        <w:rPr>
          <w:rFonts w:ascii="Arial" w:eastAsia="Arial" w:hAnsi="Arial" w:cs="Arial"/>
          <w:i/>
          <w:iCs/>
        </w:rPr>
        <w:t>The Torch Lake Protection Alliance is a 501(c)(3) nonprofit corporation organized under Michigan law.  It is based in Antrim County, Michigan and is dedicated to protecting the health and beauty of Torch Lake and its watershed for current and future generations.</w:t>
      </w:r>
    </w:p>
    <w:p w14:paraId="00000012" w14:textId="77777777" w:rsidR="009F2CBD" w:rsidRDefault="00257C26">
      <w:pPr>
        <w:spacing w:after="120"/>
        <w:rPr>
          <w:rFonts w:ascii="Arial" w:eastAsia="Arial" w:hAnsi="Arial" w:cs="Arial"/>
          <w:i/>
          <w:iCs/>
        </w:rPr>
      </w:pPr>
      <w:r>
        <w:rPr>
          <w:rFonts w:ascii="Arial" w:eastAsia="Arial" w:hAnsi="Arial" w:cs="Arial"/>
          <w:b/>
          <w:bCs/>
          <w:i/>
          <w:iCs/>
        </w:rPr>
        <w:t>About Torch Conservation Center</w:t>
      </w:r>
    </w:p>
    <w:p w14:paraId="00000013" w14:textId="77777777" w:rsidR="009F2CBD" w:rsidRDefault="00257C26">
      <w:pPr>
        <w:spacing w:after="300"/>
        <w:rPr>
          <w:rFonts w:ascii="Arial" w:eastAsia="Arial" w:hAnsi="Arial" w:cs="Arial"/>
          <w:i/>
          <w:iCs/>
        </w:rPr>
      </w:pPr>
      <w:r>
        <w:rPr>
          <w:rFonts w:ascii="Arial" w:eastAsia="Arial" w:hAnsi="Arial" w:cs="Arial"/>
          <w:i/>
          <w:iCs/>
        </w:rPr>
        <w:t>Torch Conservation Center is a 501(c)(3) nonprofit corporation organized under Michigan law.  It is based in Antrim County, Michigan and is dedicated to empowering people to care for Torch Lake and its watershed through teaching, collaborating and conserving.</w:t>
      </w:r>
    </w:p>
    <w:p w14:paraId="017C0F7C" w14:textId="77777777" w:rsidR="006D677D" w:rsidRDefault="00257C26" w:rsidP="006C2B75">
      <w:pPr>
        <w:spacing w:after="60"/>
        <w:rPr>
          <w:rFonts w:ascii="Arial" w:eastAsia="Arial" w:hAnsi="Arial" w:cs="Arial"/>
          <w:b/>
          <w:bCs/>
          <w:i/>
          <w:iCs/>
        </w:rPr>
      </w:pPr>
      <w:r>
        <w:rPr>
          <w:rFonts w:ascii="Arial" w:eastAsia="Arial" w:hAnsi="Arial" w:cs="Arial"/>
          <w:b/>
          <w:bCs/>
          <w:i/>
          <w:iCs/>
        </w:rPr>
        <w:t>Media Contact</w:t>
      </w:r>
      <w:r w:rsidR="006D677D">
        <w:rPr>
          <w:rFonts w:ascii="Arial" w:eastAsia="Arial" w:hAnsi="Arial" w:cs="Arial"/>
          <w:b/>
          <w:bCs/>
          <w:i/>
          <w:iCs/>
        </w:rPr>
        <w:t>s</w:t>
      </w:r>
      <w:r>
        <w:rPr>
          <w:rFonts w:ascii="Arial" w:eastAsia="Arial" w:hAnsi="Arial" w:cs="Arial"/>
          <w:b/>
          <w:bCs/>
          <w:i/>
          <w:iCs/>
        </w:rPr>
        <w:t xml:space="preserve">:  </w:t>
      </w:r>
    </w:p>
    <w:p w14:paraId="16DD9ADA" w14:textId="747B920F" w:rsidR="00843BF6" w:rsidRPr="00C63447" w:rsidRDefault="00843BF6" w:rsidP="006C2B75">
      <w:pPr>
        <w:spacing w:after="60"/>
        <w:rPr>
          <w:rFonts w:ascii="Arial" w:eastAsia="Arial" w:hAnsi="Arial" w:cs="Arial"/>
          <w:i/>
          <w:iCs/>
          <w:lang w:val="en-US"/>
        </w:rPr>
      </w:pPr>
      <w:r w:rsidRPr="00C63447">
        <w:rPr>
          <w:rFonts w:ascii="Arial" w:eastAsia="Arial" w:hAnsi="Arial" w:cs="Arial"/>
          <w:i/>
          <w:iCs/>
          <w:color w:val="0000EE"/>
          <w:u w:val="single"/>
          <w:lang w:val="en-US"/>
        </w:rPr>
        <w:t xml:space="preserve">Dan </w:t>
      </w:r>
      <w:hyperlink r:id="rId7" w:history="1">
        <w:r w:rsidRPr="00C63447">
          <w:rPr>
            <w:rStyle w:val="Hyperlink"/>
            <w:rFonts w:ascii="Arial" w:eastAsia="Arial" w:hAnsi="Arial" w:cs="Arial"/>
            <w:i/>
            <w:iCs/>
            <w:lang w:val="en-US"/>
          </w:rPr>
          <w:t>Sajkowski</w:t>
        </w:r>
      </w:hyperlink>
    </w:p>
    <w:p w14:paraId="4E8A643A" w14:textId="31269E8B" w:rsidR="00843BF6" w:rsidRPr="00C63447" w:rsidRDefault="00843BF6" w:rsidP="00843BF6">
      <w:pPr>
        <w:rPr>
          <w:rFonts w:ascii="Arial" w:eastAsia="Arial" w:hAnsi="Arial" w:cs="Arial"/>
          <w:i/>
          <w:iCs/>
          <w:lang w:val="en-US"/>
        </w:rPr>
      </w:pPr>
      <w:r w:rsidRPr="00C63447">
        <w:rPr>
          <w:rFonts w:ascii="Arial" w:eastAsia="Arial" w:hAnsi="Arial" w:cs="Arial"/>
          <w:i/>
          <w:iCs/>
          <w:lang w:val="en-US"/>
        </w:rPr>
        <w:t>President</w:t>
      </w:r>
    </w:p>
    <w:p w14:paraId="2E33E667" w14:textId="41966FF3" w:rsidR="00843BF6" w:rsidRPr="00C63447" w:rsidRDefault="00843BF6" w:rsidP="00843BF6">
      <w:pPr>
        <w:rPr>
          <w:rFonts w:ascii="Arial" w:eastAsia="Arial" w:hAnsi="Arial" w:cs="Arial"/>
          <w:i/>
          <w:iCs/>
          <w:lang w:val="en-US"/>
        </w:rPr>
      </w:pPr>
      <w:r w:rsidRPr="00C63447">
        <w:rPr>
          <w:rFonts w:ascii="Arial" w:eastAsia="Arial" w:hAnsi="Arial" w:cs="Arial"/>
          <w:i/>
          <w:iCs/>
          <w:lang w:val="en-US"/>
        </w:rPr>
        <w:t>Torch Protection Alliance</w:t>
      </w:r>
    </w:p>
    <w:p w14:paraId="181AD563" w14:textId="63432711" w:rsidR="00843BF6" w:rsidRPr="00C63447" w:rsidRDefault="00843BF6" w:rsidP="00843BF6">
      <w:pPr>
        <w:rPr>
          <w:rFonts w:ascii="Arial" w:eastAsia="Arial" w:hAnsi="Arial" w:cs="Arial"/>
          <w:i/>
          <w:iCs/>
          <w:lang w:val="en-US"/>
        </w:rPr>
      </w:pPr>
      <w:r w:rsidRPr="00C63447">
        <w:rPr>
          <w:rFonts w:ascii="Arial" w:eastAsia="Arial" w:hAnsi="Arial" w:cs="Arial"/>
          <w:i/>
          <w:iCs/>
          <w:lang w:val="en-US"/>
        </w:rPr>
        <w:t>(</w:t>
      </w:r>
      <w:r w:rsidR="00C93676">
        <w:rPr>
          <w:rFonts w:ascii="Arial" w:eastAsia="Arial" w:hAnsi="Arial" w:cs="Arial"/>
          <w:i/>
          <w:iCs/>
          <w:lang w:val="en-US"/>
        </w:rPr>
        <w:t>815)412-5616</w:t>
      </w:r>
    </w:p>
    <w:p w14:paraId="5878F3E1" w14:textId="7EC57DE9" w:rsidR="00843BF6" w:rsidRPr="00C63447" w:rsidRDefault="00843BF6" w:rsidP="00843BF6">
      <w:pPr>
        <w:spacing w:after="240"/>
        <w:rPr>
          <w:rFonts w:ascii="Arial" w:eastAsia="Arial" w:hAnsi="Arial" w:cs="Arial"/>
          <w:i/>
          <w:iCs/>
          <w:lang w:val="en-US"/>
        </w:rPr>
      </w:pPr>
      <w:hyperlink r:id="rId8">
        <w:r w:rsidRPr="00C63447">
          <w:rPr>
            <w:rFonts w:ascii="Arial" w:eastAsia="Arial" w:hAnsi="Arial" w:cs="Arial"/>
            <w:i/>
            <w:iCs/>
            <w:color w:val="1155CC"/>
            <w:u w:val="single"/>
            <w:lang w:val="en-US"/>
          </w:rPr>
          <w:t>dsajkowski@yahoo.com</w:t>
        </w:r>
      </w:hyperlink>
    </w:p>
    <w:p w14:paraId="00000019" w14:textId="77777777" w:rsidR="009F2CBD" w:rsidRDefault="009F2CBD">
      <w:pPr>
        <w:rPr>
          <w:rFonts w:ascii="Arial" w:eastAsia="Arial" w:hAnsi="Arial" w:cs="Arial"/>
          <w:i/>
          <w:iCs/>
        </w:rPr>
      </w:pPr>
      <w:hyperlink r:id="rId9">
        <w:r>
          <w:rPr>
            <w:rFonts w:ascii="Arial" w:eastAsia="Arial" w:hAnsi="Arial" w:cs="Arial"/>
            <w:i/>
            <w:iCs/>
            <w:color w:val="0000EE"/>
            <w:u w:val="single"/>
          </w:rPr>
          <w:t>Paul Beaupre</w:t>
        </w:r>
      </w:hyperlink>
    </w:p>
    <w:p w14:paraId="0000001A" w14:textId="77777777" w:rsidR="009F2CBD" w:rsidRDefault="00257C26">
      <w:pPr>
        <w:rPr>
          <w:rFonts w:ascii="Arial" w:eastAsia="Arial" w:hAnsi="Arial" w:cs="Arial"/>
          <w:i/>
          <w:iCs/>
        </w:rPr>
      </w:pPr>
      <w:r>
        <w:rPr>
          <w:rFonts w:ascii="Arial" w:eastAsia="Arial" w:hAnsi="Arial" w:cs="Arial"/>
          <w:i/>
          <w:iCs/>
        </w:rPr>
        <w:t>Board Chair</w:t>
      </w:r>
    </w:p>
    <w:p w14:paraId="0000001B" w14:textId="77777777" w:rsidR="009F2CBD" w:rsidRDefault="00257C26">
      <w:pPr>
        <w:rPr>
          <w:rFonts w:ascii="Arial" w:eastAsia="Arial" w:hAnsi="Arial" w:cs="Arial"/>
          <w:i/>
          <w:iCs/>
        </w:rPr>
      </w:pPr>
      <w:r>
        <w:rPr>
          <w:rFonts w:ascii="Arial" w:eastAsia="Arial" w:hAnsi="Arial" w:cs="Arial"/>
          <w:i/>
          <w:iCs/>
        </w:rPr>
        <w:t>Torch Conservation Center</w:t>
      </w:r>
    </w:p>
    <w:p w14:paraId="0000001C" w14:textId="77777777" w:rsidR="009F2CBD" w:rsidRDefault="00257C26">
      <w:pPr>
        <w:rPr>
          <w:rFonts w:ascii="Arial" w:eastAsia="Arial" w:hAnsi="Arial" w:cs="Arial"/>
          <w:i/>
          <w:iCs/>
        </w:rPr>
      </w:pPr>
      <w:r>
        <w:rPr>
          <w:rFonts w:ascii="Arial" w:eastAsia="Arial" w:hAnsi="Arial" w:cs="Arial"/>
          <w:i/>
          <w:iCs/>
        </w:rPr>
        <w:t>(847)722-4791</w:t>
      </w:r>
    </w:p>
    <w:p w14:paraId="0000001D" w14:textId="77777777" w:rsidR="009F2CBD" w:rsidRDefault="009F2CBD">
      <w:pPr>
        <w:spacing w:after="240"/>
        <w:rPr>
          <w:rFonts w:ascii="Arial" w:eastAsia="Arial" w:hAnsi="Arial" w:cs="Arial"/>
          <w:i/>
          <w:iCs/>
        </w:rPr>
      </w:pPr>
      <w:hyperlink r:id="rId10">
        <w:r>
          <w:rPr>
            <w:rFonts w:ascii="Arial" w:eastAsia="Arial" w:hAnsi="Arial" w:cs="Arial"/>
            <w:i/>
            <w:iCs/>
            <w:color w:val="1155CC"/>
            <w:u w:val="single"/>
          </w:rPr>
          <w:t>paul@conservetorch.org</w:t>
        </w:r>
      </w:hyperlink>
    </w:p>
    <w:p w14:paraId="0000001E" w14:textId="77777777" w:rsidR="009F2CBD" w:rsidRDefault="009F2CBD">
      <w:pPr>
        <w:spacing w:after="240"/>
        <w:rPr>
          <w:rFonts w:ascii="Arial" w:eastAsia="Arial" w:hAnsi="Arial" w:cs="Arial"/>
          <w:i/>
          <w:iCs/>
        </w:rPr>
      </w:pPr>
    </w:p>
    <w:p w14:paraId="0000001F" w14:textId="77777777" w:rsidR="009F2CBD" w:rsidRDefault="009F2CBD">
      <w:pPr>
        <w:spacing w:after="240"/>
        <w:rPr>
          <w:rFonts w:ascii="Arial" w:eastAsia="Arial" w:hAnsi="Arial" w:cs="Arial"/>
          <w:i/>
          <w:iCs/>
        </w:rPr>
      </w:pPr>
    </w:p>
    <w:p w14:paraId="00000020" w14:textId="77777777" w:rsidR="009F2CBD" w:rsidRDefault="00257C26">
      <w:pPr>
        <w:jc w:val="center"/>
        <w:rPr>
          <w:rFonts w:ascii="Arial" w:eastAsia="Arial" w:hAnsi="Arial" w:cs="Arial"/>
          <w:i/>
          <w:iCs/>
        </w:rPr>
      </w:pPr>
      <w:r>
        <w:rPr>
          <w:rFonts w:ascii="Arial" w:eastAsia="Arial" w:hAnsi="Arial" w:cs="Arial"/>
          <w:i/>
          <w:iCs/>
        </w:rPr>
        <w:t>###</w:t>
      </w:r>
    </w:p>
    <w:sectPr w:rsidR="009F2CBD">
      <w:headerReference w:type="default" r:id="rId11"/>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6A385" w14:textId="77777777" w:rsidR="00E02A90" w:rsidRDefault="00E02A90">
      <w:r>
        <w:separator/>
      </w:r>
    </w:p>
  </w:endnote>
  <w:endnote w:type="continuationSeparator" w:id="0">
    <w:p w14:paraId="3D17E645" w14:textId="77777777" w:rsidR="00E02A90" w:rsidRDefault="00E02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75AACE3D-1235-4B9A-B875-8D1DDE99429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E4A9D12-4F2C-41D7-A264-D1BA63DF53BD}"/>
  </w:font>
  <w:font w:name="Cambria">
    <w:panose1 w:val="02040503050406030204"/>
    <w:charset w:val="00"/>
    <w:family w:val="roman"/>
    <w:pitch w:val="variable"/>
    <w:sig w:usb0="E00006FF" w:usb1="420024FF" w:usb2="02000000" w:usb3="00000000" w:csb0="0000019F" w:csb1="00000000"/>
    <w:embedRegular r:id="rId3" w:fontKey="{7B5699B3-5327-43C0-8215-617E597AF823}"/>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B796E" w14:textId="77777777" w:rsidR="00E02A90" w:rsidRDefault="00E02A90">
      <w:r>
        <w:separator/>
      </w:r>
    </w:p>
  </w:footnote>
  <w:footnote w:type="continuationSeparator" w:id="0">
    <w:p w14:paraId="0D38B8C4" w14:textId="77777777" w:rsidR="00E02A90" w:rsidRDefault="00E02A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1" w14:textId="5430B716" w:rsidR="009F2CBD" w:rsidRDefault="009F2CBD">
    <w:pPr>
      <w:pBdr>
        <w:top w:val="nil"/>
        <w:left w:val="nil"/>
        <w:bottom w:val="nil"/>
        <w:right w:val="nil"/>
        <w:between w:val="nil"/>
      </w:pBdr>
      <w:tabs>
        <w:tab w:val="center" w:pos="4680"/>
        <w:tab w:val="right" w:pos="9360"/>
      </w:tabs>
      <w:rPr>
        <w:color w:val="000000"/>
      </w:rPr>
    </w:pPr>
  </w:p>
  <w:p w14:paraId="00000022" w14:textId="77777777" w:rsidR="009F2CBD" w:rsidRDefault="009F2CBD">
    <w:pPr>
      <w:pBdr>
        <w:top w:val="nil"/>
        <w:left w:val="nil"/>
        <w:bottom w:val="nil"/>
        <w:right w:val="nil"/>
        <w:between w:val="nil"/>
      </w:pBdr>
      <w:tabs>
        <w:tab w:val="center" w:pos="4680"/>
        <w:tab w:val="right" w:pos="9360"/>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CBD"/>
    <w:rsid w:val="00107FE6"/>
    <w:rsid w:val="00191325"/>
    <w:rsid w:val="00257C26"/>
    <w:rsid w:val="00311488"/>
    <w:rsid w:val="00414C58"/>
    <w:rsid w:val="00503E68"/>
    <w:rsid w:val="00581B9E"/>
    <w:rsid w:val="006217CC"/>
    <w:rsid w:val="006C2B75"/>
    <w:rsid w:val="006D677D"/>
    <w:rsid w:val="007C57D8"/>
    <w:rsid w:val="007E5B52"/>
    <w:rsid w:val="00843BF6"/>
    <w:rsid w:val="008B38BB"/>
    <w:rsid w:val="009F2CBD"/>
    <w:rsid w:val="00A4478D"/>
    <w:rsid w:val="00A73A34"/>
    <w:rsid w:val="00AA7180"/>
    <w:rsid w:val="00C63447"/>
    <w:rsid w:val="00C93676"/>
    <w:rsid w:val="00E02A90"/>
    <w:rsid w:val="00E24D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3EADD"/>
  <w15:docId w15:val="{75C21E20-9129-4885-BBB4-A40A59338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outlineLvl w:val="0"/>
    </w:pPr>
    <w:rPr>
      <w:color w:val="2E74B5"/>
      <w:sz w:val="32"/>
      <w:szCs w:val="32"/>
    </w:rPr>
  </w:style>
  <w:style w:type="paragraph" w:styleId="Heading2">
    <w:name w:val="heading 2"/>
    <w:basedOn w:val="Normal"/>
    <w:next w:val="Normal"/>
    <w:uiPriority w:val="9"/>
    <w:semiHidden/>
    <w:unhideWhenUsed/>
    <w:qFormat/>
    <w:pPr>
      <w:pBdr>
        <w:top w:val="nil"/>
        <w:left w:val="nil"/>
        <w:bottom w:val="nil"/>
        <w:right w:val="nil"/>
        <w:between w:val="nil"/>
      </w:pBdr>
      <w:outlineLvl w:val="1"/>
    </w:pPr>
    <w:rPr>
      <w:color w:val="2E74B5"/>
      <w:sz w:val="26"/>
      <w:szCs w:val="26"/>
    </w:rPr>
  </w:style>
  <w:style w:type="paragraph" w:styleId="Heading3">
    <w:name w:val="heading 3"/>
    <w:basedOn w:val="Normal"/>
    <w:next w:val="Normal"/>
    <w:uiPriority w:val="9"/>
    <w:semiHidden/>
    <w:unhideWhenUsed/>
    <w:qFormat/>
    <w:pPr>
      <w:pBdr>
        <w:top w:val="nil"/>
        <w:left w:val="nil"/>
        <w:bottom w:val="nil"/>
        <w:right w:val="nil"/>
        <w:between w:val="nil"/>
      </w:pBdr>
      <w:outlineLvl w:val="2"/>
    </w:pPr>
    <w:rPr>
      <w:color w:val="1F4D78"/>
      <w:sz w:val="24"/>
      <w:szCs w:val="24"/>
    </w:rPr>
  </w:style>
  <w:style w:type="paragraph" w:styleId="Heading4">
    <w:name w:val="heading 4"/>
    <w:basedOn w:val="Normal"/>
    <w:next w:val="Normal"/>
    <w:uiPriority w:val="9"/>
    <w:semiHidden/>
    <w:unhideWhenUsed/>
    <w:qFormat/>
    <w:pPr>
      <w:pBdr>
        <w:top w:val="nil"/>
        <w:left w:val="nil"/>
        <w:bottom w:val="nil"/>
        <w:right w:val="nil"/>
        <w:between w:val="nil"/>
      </w:pBdr>
      <w:outlineLvl w:val="3"/>
    </w:pPr>
    <w:rPr>
      <w:i/>
      <w:iCs/>
      <w:color w:val="2E74B5"/>
    </w:rPr>
  </w:style>
  <w:style w:type="paragraph" w:styleId="Heading5">
    <w:name w:val="heading 5"/>
    <w:basedOn w:val="Normal"/>
    <w:next w:val="Normal"/>
    <w:uiPriority w:val="9"/>
    <w:semiHidden/>
    <w:unhideWhenUsed/>
    <w:qFormat/>
    <w:pPr>
      <w:pBdr>
        <w:top w:val="nil"/>
        <w:left w:val="nil"/>
        <w:bottom w:val="nil"/>
        <w:right w:val="nil"/>
        <w:between w:val="nil"/>
      </w:pBdr>
      <w:outlineLvl w:val="4"/>
    </w:pPr>
    <w:rPr>
      <w:color w:val="2E74B5"/>
    </w:rPr>
  </w:style>
  <w:style w:type="paragraph" w:styleId="Heading6">
    <w:name w:val="heading 6"/>
    <w:basedOn w:val="Normal"/>
    <w:next w:val="Normal"/>
    <w:uiPriority w:val="9"/>
    <w:semiHidden/>
    <w:unhideWhenUsed/>
    <w:qFormat/>
    <w:pPr>
      <w:pBdr>
        <w:top w:val="nil"/>
        <w:left w:val="nil"/>
        <w:bottom w:val="nil"/>
        <w:right w:val="nil"/>
        <w:between w:val="nil"/>
      </w:pBd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il"/>
        <w:left w:val="nil"/>
        <w:bottom w:val="nil"/>
        <w:right w:val="nil"/>
        <w:between w:val="nil"/>
      </w:pBdr>
    </w:pPr>
    <w:rPr>
      <w:color w:val="00000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Revision">
    <w:name w:val="Revision"/>
    <w:hidden/>
    <w:uiPriority w:val="99"/>
    <w:semiHidden/>
    <w:rsid w:val="006217CC"/>
  </w:style>
  <w:style w:type="character" w:styleId="Hyperlink">
    <w:name w:val="Hyperlink"/>
    <w:basedOn w:val="DefaultParagraphFont"/>
    <w:uiPriority w:val="99"/>
    <w:unhideWhenUsed/>
    <w:rsid w:val="006D677D"/>
    <w:rPr>
      <w:color w:val="0000FF" w:themeColor="hyperlink"/>
      <w:u w:val="single"/>
    </w:rPr>
  </w:style>
  <w:style w:type="character" w:styleId="UnresolvedMention">
    <w:name w:val="Unresolved Mention"/>
    <w:basedOn w:val="DefaultParagraphFont"/>
    <w:uiPriority w:val="99"/>
    <w:semiHidden/>
    <w:unhideWhenUsed/>
    <w:rsid w:val="006D677D"/>
    <w:rPr>
      <w:color w:val="605E5C"/>
      <w:shd w:val="clear" w:color="auto" w:fill="E1DFDD"/>
    </w:rPr>
  </w:style>
  <w:style w:type="paragraph" w:styleId="Header">
    <w:name w:val="header"/>
    <w:basedOn w:val="Normal"/>
    <w:link w:val="HeaderChar"/>
    <w:uiPriority w:val="99"/>
    <w:unhideWhenUsed/>
    <w:rsid w:val="008B38BB"/>
    <w:pPr>
      <w:tabs>
        <w:tab w:val="center" w:pos="4680"/>
        <w:tab w:val="right" w:pos="9360"/>
      </w:tabs>
    </w:pPr>
  </w:style>
  <w:style w:type="character" w:customStyle="1" w:styleId="HeaderChar">
    <w:name w:val="Header Char"/>
    <w:basedOn w:val="DefaultParagraphFont"/>
    <w:link w:val="Header"/>
    <w:uiPriority w:val="99"/>
    <w:rsid w:val="008B38BB"/>
  </w:style>
  <w:style w:type="paragraph" w:styleId="Footer">
    <w:name w:val="footer"/>
    <w:basedOn w:val="Normal"/>
    <w:link w:val="FooterChar"/>
    <w:uiPriority w:val="99"/>
    <w:unhideWhenUsed/>
    <w:rsid w:val="008B38BB"/>
    <w:pPr>
      <w:tabs>
        <w:tab w:val="center" w:pos="4680"/>
        <w:tab w:val="right" w:pos="9360"/>
      </w:tabs>
    </w:pPr>
  </w:style>
  <w:style w:type="character" w:customStyle="1" w:styleId="FooterChar">
    <w:name w:val="Footer Char"/>
    <w:basedOn w:val="DefaultParagraphFont"/>
    <w:link w:val="Footer"/>
    <w:uiPriority w:val="99"/>
    <w:rsid w:val="008B38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aul@conservetorch.or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dsajkowski@yahoo.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paul@conservetorch.org" TargetMode="External"/><Relationship Id="rId4" Type="http://schemas.openxmlformats.org/officeDocument/2006/relationships/webSettings" Target="webSettings.xml"/><Relationship Id="rId9" Type="http://schemas.openxmlformats.org/officeDocument/2006/relationships/hyperlink" Target="mailto:paul@conservetorch.org"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6GHzSjoazdEtK44P8Wk0q7+uB1A==">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857</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Sajkowski</dc:creator>
  <cp:lastModifiedBy>Dan Sajkowski</cp:lastModifiedBy>
  <cp:revision>5</cp:revision>
  <dcterms:created xsi:type="dcterms:W3CDTF">2026-07-25T20:54:00Z</dcterms:created>
  <dcterms:modified xsi:type="dcterms:W3CDTF">2026-07-27T15:02:00Z</dcterms:modified>
</cp:coreProperties>
</file>